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D" w:rsidRPr="00C35BED" w:rsidRDefault="00C35BED" w:rsidP="00C35BE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Ogłoszenie nr 558647-N-2019 z dnia 2019-06-10 r.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Gmina Trzyciąż: Świadczenie usług w zakresie publicznego transportu zbiorowego na terenie Gminy Trzyciąż na linii komunikacyjnej: Tarnawa – Milonki – Zadroże – Trzyciąż – Jangrot – Michałówka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9A73C2" w:rsidRPr="0044267E" w:rsidRDefault="009A73C2" w:rsidP="00C35BED">
      <w:pPr>
        <w:spacing w:after="0" w:line="322" w:lineRule="atLeast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Zamieszczanie obowiązkowe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Zamówienia publicznego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Informacje dodatkowe: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Gmina Trzyciąż, krajowy numer identyfikacyjny 35155627000000, ul. Trzyciąż  99 , 32-353  Trzyciąż, woj. małopolskie, państwo Polska, tel. 123894001 w. 51, e-mail trzyciaz.przetargi@gmail.com, faks 0-12 3894002.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 strony internetowej (URL): www.gminatrzyciaz.pl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 profilu nabywcy: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Administracja samorządowa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C35BED">
        <w:rPr>
          <w:rFonts w:ascii="Arial Narrow" w:eastAsia="Times New Roman" w:hAnsi="Arial Narrow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lastRenderedPageBreak/>
        <w:t>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I.4) KOMUNIKACJA: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www.gminatrzyciaz.pl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44267E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Inny sposób: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Inny sposób: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 xml:space="preserve">Oferty należy składać w siedzibie zamawiającego: w sekretariacie Urzędu Gminy w Trzyciążu, pok. nr 18 (I – piętro) Trzyciąż Nr 99, 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32-353 Trzyciąż do dnia 18. 06. 2019 r. do godz. 12:00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44267E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Świadczenie usług w zakresie publicznego transportu zbiorowego na terenie Gminy Trzyciąż na linii komunikacyjnej: Tarnawa – Milonki – Zadroże – Trzyciąż – Jangrot – Michałówka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Numer referencyjny: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C35BED" w:rsidRPr="00C35BED" w:rsidRDefault="00C35BED" w:rsidP="00C35BED">
      <w:pPr>
        <w:spacing w:after="0" w:line="322" w:lineRule="atLeast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Usługi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Zamówienie podzielone jest na części: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lastRenderedPageBreak/>
        <w:t>Zamawiający zastrzega sobie prawo do udzielenia łącznie następujących części lub grup części: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Zamawiający przewiduje do realizacji zamówienia 2 kursy dziennie (pięć dni w tygodniu: od poniedziałku do piątku z wyłączeniem dni wolnych od pracy) w godzinach: między 6:30 – 7:30 – z Tarnawy do Michałówki, powrót między 8:30 – 09:30 z Michałówki do Tarnawy oraz między 08:40 – 09:40 z Tarnawy do Michałówki i powrót między 15:00 – 16:00 z Michałówki. Godziny kursów mogą ulec zmianie w zależności od zapotrzebowania korzystających z komunikacji. Jeżeli Wykonawca nie będzie wykonywał zamówienia osobiście albo nie będzie korzystał z podwykonawców lecz do wykonania zamówienia będzie zatrudniał osoby (na stanowisku kierowca), Zamawiający wymaga aby formą zatrudnienia było zatrudnienie tej osoby (na stanowisku kierowca) na podstawie umowy o pracę w rozumieniu art. 22 par. 1 Kodeksu Pracy. Do wyceny należy przyjąć długość trasy Tarnawa – Michałówka i z powrotem tj. odcinek 30 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km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 W ofercie należy podać kwotę opłaty przewozu za 1 km trasy oraz łączną wartość zamówienia tj. na okres: od 01. 09. 2019 r. do dnia 31. 12. 2020 r. z wyłączeniem miesięcy: lipiec i sierpień 2020 r. zgodnie z zał. nr 1 do SIWZ – formularz ofertowy. Wysokość opłaty przysługująca za wykonanie umowy ustalona będzie wyłącznie w oparciu o przejechane kilometry na trasie objętej zamówieniem. Wszelkie koszty związane z organizacją przewozów ponosi Wykonawca. Wykonawca zobowiązany jest do: zgodnego z przepisami wykonywania przedmiotu umowy, uzgadniania z Zamawiającym rozkładu jazdy, prawidłowego oznaczenia przystanków i pojazdów oraz wywieszania aktualnego rozkładu jazdy i cennika. pobierania opłaty za przejazd w wysokości nie wyższej niż zastrzeżona przez Zamawiającego oraz respektowania ulg ustawowych na przejazdy. Szczegółowy rozkład kursów dziennych zostanie ustalony po wyborze oferty.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60112000-6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Wartość bez VAT: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Waluta: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pkt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pkt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miesiącach:  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 lub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dniach: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lub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 lub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zakończenia: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2020-12-31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44267E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Określenie warunków: Posiadanie koncesji, zezwolenia, licencji lub dokumentu potwierdzającego, że wykonawca jest wpisany do jednego z rejestrów zawodowych lub handlowych, prowadzonych w państwie członkowskim Unii Europejskiej, w którym wykonawca ma siedzibę lub miejsce zamieszkania: Zamawiający wymaga posiadania zezwolenia lub licencji na wykonywanie transportu drogowego w zakresie pr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zewozu osób, zgodnie z ustawą z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dnia 6 września 2001 r. o transporcie drogowym (</w:t>
      </w:r>
      <w:proofErr w:type="spellStart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t.j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. Dz. U. z 2019 r. poz. 58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dodatkowe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 xml:space="preserve">Określenie warunków: Posiadanie dokumentów potwierdzających, że wykonawca jest ubezpieczony 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od odpowiedzialności cywilnej w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zakresie prowadzonej działalności związanej z przedmiotem zamówienia na sumę gwarancyjną określoną przez zamawiającego – 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100 000,00 zł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dodatkowe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Określenie warunków: Posiadanie narzędzi, wyposażenia zakładu lub urządzeń technicznych dostępnych wykonawcy w celu wykonania zamówienia publicznego wraz z informacją o podstawie do dysponowania tymi zasobami. Wykonawca wykaże, że dysponuje co najmniej jednym pojazdem BUS, z minimum 20 miejscami siedzącymi, przystosowanymi do przewozu osób, znajdującym się w dobrym stanie technicznym i dopuszczonym do ruchu (dokumenty te muszą być aktualne na dzień składania ofert). Posiadanie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wykaże że dysponuje osobami (min. jedna) posiadającymi uprawnienia do przewozu osób pojazdem BUS z minimum 20 miejscami siedzącymi, przystosowanymi do przewozu osób, Zamawiający wymaga aby formą zatrudnienia pracowników Wykonawcy było zatrudnienie tych osób na podstawie umowy o pracę w rozumieniu art. 22 par. 1 Kodeksu Pracy.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Zamawiający wymaga od wykonawców wskazania w ofercie lub we wnio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sku o dopuszczenie do udziału w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postępowaniu imion i nazwisk osób wykonujących czynności przy realizacji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zamówienia wraz z informacją o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kwalifikacjach zawodowych lub doświadczeniu tych osób: 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Nie Zamawiający przewiduje następujące fakultaty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wne podstawy wykluczenia: </w:t>
      </w:r>
      <w:r w:rsidR="009A73C2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Nie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</w:t>
      </w:r>
      <w:r w:rsidR="009A73C2" w:rsidRPr="0044267E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TWIERDZENIA OKOLICZNOŚCI, O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KTÓRYCH MOWA W ART. 25 UST. 1 PKT 3 USTAWY PZP: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wg wzoru stanowiącego załącznik Nr 3 do SIWZ – przekazuje terminie 3 dni od dnia zamieszczenia na stronie internetowej informacji, o której mowa w art. 86 ust. 5 ustawy.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</w:t>
      </w:r>
      <w:r w:rsidR="009A73C2" w:rsidRPr="0044267E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U POTWIERDZENIA OKOLICZNOŚCI, O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KTÓRYCH MOWA W ART. 25 UST. 1 PKT 1 USTAWY PZP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Wykonawca wykaże, że dysponuje co najmniej jednym pojazdem BUS, z minimum 20 miejscami siedzącymi, przystosowanymi do przewozu osób, znajdującym się w dobrym stanie technicznym i dopuszczonym do ruchu (dokumenty te muszą być aktualne na dzień składania ofert) wg wzoru stanowiącego załącznik Nr 6 do SIWZ – przekazuje przed podpisaniem umowy na wezwanie zamawiającego. Wykonawca wykaże że dysponuje osobami (min. jedna) posiadającymi uprawnienia do przewozu osób pojazdem BUS z minimum 20 miejscami siedzącymi, przystosowanymi do przewozu osób, Zamawiający wymaga aby formą zatrudnienia pracowników Wykonawcy było zatrudnienie tych osób na podstawie umowy o pracę w rozumieniu art. 22 par. 1 Kodeksu Pracy. wg wzoru stanowiącego załącznik Nr 7 do SIWZ – wykaz osób – przekazuje przed podpisaniem umowy na wezwanie zamawiającego.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</w:t>
      </w:r>
      <w:r w:rsidR="0044267E" w:rsidRPr="0044267E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U POTWIERDZENIA OKOLICZNOŚCI, O </w:t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KTÓRYCH MOWA W ART. 25 UST. 1 PKT 2 USTAWY PZP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IV.1) OPIS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Przetarg nieograniczony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Informacja na temat wadium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44267E" w:rsidRPr="0044267E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dodatkowe: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Dopuszcza si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ę złożenie oferty wariantowej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Złożenie oferty wariantowej dopuszcza się tylko z jednoczesnym złożeniem oferty zasadniczej: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44267E" w:rsidRPr="0044267E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Liczba wykonawców  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Przewidywana minimalna liczba wykonawców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Maksymalna liczba wykonawców  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Kryteria selekcji wykonawców: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44267E" w:rsidRDefault="0044267E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Umowa ramowa będzie zawarta: 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Czy przewiduje się ograniczenie licz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by uczestników umowy ramowej: 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Przewidziana maksymalna licz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ba uczestników umowy ramowej: 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dodatkowe: 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Zamówienie obejmuje ustanowienie dynamicznego systemu zakupów: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lastRenderedPageBreak/>
        <w:t xml:space="preserve">Adres strony internetowej, na której będą zamieszczone dodatkowe informacje dotyczące 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dynamicznego systemu zakupów: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dodatkowe: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 ramach umowy ramowej/dynamicznego systemu zakupów dopuszcza się złożenie ofert w form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 katalogów elektronicznych: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Przewiduje się pobranie ze złożonych katalogów elektronicznych informacji potrzebnych do sporządzenia ofert w ramach umowy ramowej/dynamicznego systemu zakupów: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IV.1.8) Aukcja elektroniczna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Należy podać, które informacje zostaną udostępnione wykonawcom w trakcie aukcji elektronicznej oraz jaki będzie termin ich udostępnienia: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C35BED" w:rsidRPr="00C35BED" w:rsidRDefault="0044267E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Czas trwania: 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Czy wykonawcy, którzy nie złożyli nowych postąpień, zostaną zakwalifikowani do następnego etapu: 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Warunki zamknięcia aukcji elektronicznej: 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IV.2) KRYTERIA OCENY OFERT 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IV.2.1) Kryteria oceny ofert: 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712"/>
      </w:tblGrid>
      <w:tr w:rsidR="00C35BED" w:rsidRPr="00C35BED" w:rsidTr="00C35B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C35BED" w:rsidRPr="00C35BED" w:rsidTr="00C35B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C35BED" w:rsidRPr="00C35BED" w:rsidTr="00C35B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emisja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C35BED" w:rsidRPr="00C35BED" w:rsidTr="00C35B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czas podstawienia pojazdu zastępczego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ED" w:rsidRPr="00C35BED" w:rsidRDefault="00C35BED" w:rsidP="00C35B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35BE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(przetarg nieograniczony)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Minimalne wymagania, które mus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zą spełniać wszystkie oferty: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Przewidziane jest zastrzeżenie prawa do udzielenia zamówienia na podstawie ofert wstępnych bez przeprowadzenia negocjacji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Należy podać informacje na temat etapów nego</w:t>
      </w:r>
      <w:r w:rsidR="0044267E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cjacji (w tym liczbę etapów): </w:t>
      </w:r>
      <w:r w:rsidR="0044267E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dodatkowe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lastRenderedPageBreak/>
        <w:t>Informacja o wysokości nagród dla wykonawców, którzy podczas dialogu konkurencyjnego przedstawili rozwiązania stanowiące podstawę do składania ofert, jeżeli za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mawiający przewiduje nagrody: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Wstę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pny harmonogram postępowania: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Podział dialogu na etapy w celu ograniczenia liczby rozwiązań: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Należy podać inform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acje na temat etapów dialogu: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dodatkowe: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odpowiadać wszystkie oferty: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Podział negocjacji na etapy w celu ograniczeniu liczby ofert podlegających negocjacjom poprzez zastosowanie kryteriów oceny ofert wskazanych w specyfikacji i</w:t>
      </w:r>
      <w:r w:rsidR="0044267E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stotnych warunków zamówienia: </w:t>
      </w:r>
      <w:r w:rsidR="0044267E" w:rsidRP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dodatkowe: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C35BED" w:rsidRPr="00C35BED" w:rsidRDefault="0044267E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Czas trwania: 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C35BED"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Wykonawcy, którzy nie złożyli nowych postąpień, zostaną zakwalifikowani do następnego etapu: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Data: godzina: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Termin otwarcia licytacji elektronicznej: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Termin i warunki zamknięcia licytacji elektronicznej: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Wymagania dotyczące zabezpieczenia należytego wykonania umowy: </w:t>
      </w:r>
    </w:p>
    <w:p w:rsidR="00C35BED" w:rsidRPr="00C35BED" w:rsidRDefault="00C35BED" w:rsidP="00C35BED">
      <w:pPr>
        <w:spacing w:after="0" w:line="322" w:lineRule="atLeas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Informacje dodatkowe: </w:t>
      </w:r>
    </w:p>
    <w:p w:rsidR="0044267E" w:rsidRPr="0044267E" w:rsidRDefault="0044267E" w:rsidP="00C35BED">
      <w:pPr>
        <w:spacing w:after="0" w:line="322" w:lineRule="atLeast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</w:p>
    <w:p w:rsidR="00C35BED" w:rsidRPr="0001252C" w:rsidRDefault="00C35BED" w:rsidP="0001252C">
      <w:pPr>
        <w:spacing w:after="0" w:line="322" w:lineRule="atLeast"/>
        <w:rPr>
          <w:rFonts w:ascii="Arial Narrow" w:eastAsia="Times New Roman" w:hAnsi="Arial Narrow" w:cs="Times New Roman"/>
          <w:b/>
          <w:color w:val="000000"/>
          <w:sz w:val="18"/>
          <w:szCs w:val="18"/>
          <w:lang w:eastAsia="pl-PL"/>
        </w:rPr>
      </w:pP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Tak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W zakresie ceny w razie zmiany stawki podatku VAT.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C35BED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(jeżeli dotyczy):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Data: 2019-06-18, godzina: 12:00,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lastRenderedPageBreak/>
        <w:t>Wskazać powody: 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Język lub języki, w jakich mogą być sporządzane oferty lub wnioski o dopuszcz</w:t>
      </w:r>
      <w:r w:rsidR="0044267E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enie do udziału w postępowaniu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Nie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  <w:r w:rsidRPr="00C35BED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IV.6.6) Informacje dodatkowe: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 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br/>
      </w:r>
    </w:p>
    <w:p w:rsidR="00E0055D" w:rsidRPr="0001252C" w:rsidRDefault="0001252C" w:rsidP="00E0055D">
      <w:pPr>
        <w:spacing w:after="0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  <w:r>
        <w:rPr>
          <w:rFonts w:ascii="Arial Narrow" w:hAnsi="Arial Narrow" w:cs="Times New Roman"/>
          <w:b/>
          <w:sz w:val="18"/>
          <w:szCs w:val="18"/>
        </w:rPr>
        <w:tab/>
      </w:r>
    </w:p>
    <w:p w:rsidR="0001252C" w:rsidRDefault="0001252C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p w:rsidR="00A63778" w:rsidRDefault="00A63778" w:rsidP="0001252C">
      <w:pPr>
        <w:spacing w:after="0"/>
        <w:rPr>
          <w:rFonts w:ascii="Arial Narrow" w:hAnsi="Arial Narrow" w:cs="Times New Roman"/>
          <w:sz w:val="18"/>
          <w:szCs w:val="18"/>
        </w:rPr>
      </w:pPr>
      <w:r w:rsidRPr="00A63778">
        <w:rPr>
          <w:rFonts w:ascii="Arial Narrow" w:hAnsi="Arial Narrow" w:cs="Times New Roman"/>
          <w:sz w:val="18"/>
          <w:szCs w:val="18"/>
        </w:rPr>
        <w:t>Otrzymują:</w:t>
      </w:r>
    </w:p>
    <w:p w:rsidR="00A63778" w:rsidRDefault="00A63778" w:rsidP="0001252C">
      <w:pPr>
        <w:spacing w:after="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1. Tablica ogłoszeń</w:t>
      </w:r>
    </w:p>
    <w:p w:rsidR="00A63778" w:rsidRDefault="00A63778" w:rsidP="0001252C">
      <w:pPr>
        <w:spacing w:after="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2. Strona internetowa:</w:t>
      </w:r>
      <w:r w:rsidRPr="00A6377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 w:rsidRPr="00C35BED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www.gminatrzyciaz.pl </w:t>
      </w:r>
    </w:p>
    <w:p w:rsidR="00A63778" w:rsidRPr="00A63778" w:rsidRDefault="00A63778" w:rsidP="0001252C">
      <w:pPr>
        <w:spacing w:after="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3. A/</w:t>
      </w:r>
      <w:proofErr w:type="spellStart"/>
      <w:r>
        <w:rPr>
          <w:rFonts w:ascii="Arial Narrow" w:hAnsi="Arial Narrow" w:cs="Times New Roman"/>
          <w:sz w:val="18"/>
          <w:szCs w:val="18"/>
        </w:rPr>
        <w:t>a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</w:p>
    <w:sectPr w:rsidR="00A63778" w:rsidRPr="00A63778" w:rsidSect="008E29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C2" w:rsidRDefault="009A73C2" w:rsidP="009A73C2">
      <w:pPr>
        <w:spacing w:after="0" w:line="240" w:lineRule="auto"/>
      </w:pPr>
      <w:r>
        <w:separator/>
      </w:r>
    </w:p>
  </w:endnote>
  <w:endnote w:type="continuationSeparator" w:id="0">
    <w:p w:rsidR="009A73C2" w:rsidRDefault="009A73C2" w:rsidP="009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301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A73C2" w:rsidRDefault="009A73C2">
            <w:pPr>
              <w:pStyle w:val="Stopka"/>
              <w:jc w:val="right"/>
            </w:pPr>
            <w:r>
              <w:t xml:space="preserve">Strona </w:t>
            </w:r>
            <w:r w:rsidR="006B16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649">
              <w:rPr>
                <w:b/>
                <w:sz w:val="24"/>
                <w:szCs w:val="24"/>
              </w:rPr>
              <w:fldChar w:fldCharType="separate"/>
            </w:r>
            <w:r w:rsidR="007A43A1">
              <w:rPr>
                <w:b/>
                <w:noProof/>
              </w:rPr>
              <w:t>8</w:t>
            </w:r>
            <w:r w:rsidR="006B164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16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649">
              <w:rPr>
                <w:b/>
                <w:sz w:val="24"/>
                <w:szCs w:val="24"/>
              </w:rPr>
              <w:fldChar w:fldCharType="separate"/>
            </w:r>
            <w:r w:rsidR="007A43A1">
              <w:rPr>
                <w:b/>
                <w:noProof/>
              </w:rPr>
              <w:t>8</w:t>
            </w:r>
            <w:r w:rsidR="006B16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73C2" w:rsidRDefault="009A7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C2" w:rsidRDefault="009A73C2" w:rsidP="009A73C2">
      <w:pPr>
        <w:spacing w:after="0" w:line="240" w:lineRule="auto"/>
      </w:pPr>
      <w:r>
        <w:separator/>
      </w:r>
    </w:p>
  </w:footnote>
  <w:footnote w:type="continuationSeparator" w:id="0">
    <w:p w:rsidR="009A73C2" w:rsidRDefault="009A73C2" w:rsidP="009A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C2" w:rsidRDefault="009A73C2">
    <w:pPr>
      <w:pStyle w:val="Nagwek"/>
    </w:pPr>
    <w:r>
      <w:t>IiR.271.04.2019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ED"/>
    <w:rsid w:val="0001252C"/>
    <w:rsid w:val="0044267E"/>
    <w:rsid w:val="004428E0"/>
    <w:rsid w:val="006B1649"/>
    <w:rsid w:val="007A43A1"/>
    <w:rsid w:val="008E29A7"/>
    <w:rsid w:val="009A73C2"/>
    <w:rsid w:val="00A63778"/>
    <w:rsid w:val="00C35BED"/>
    <w:rsid w:val="00E0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3C2"/>
  </w:style>
  <w:style w:type="paragraph" w:styleId="Stopka">
    <w:name w:val="footer"/>
    <w:basedOn w:val="Normalny"/>
    <w:link w:val="StopkaZnak"/>
    <w:uiPriority w:val="99"/>
    <w:unhideWhenUsed/>
    <w:rsid w:val="009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2019-06-10T08:16:00Z</cp:lastPrinted>
  <dcterms:created xsi:type="dcterms:W3CDTF">2019-06-10T08:07:00Z</dcterms:created>
  <dcterms:modified xsi:type="dcterms:W3CDTF">2019-06-10T08:19:00Z</dcterms:modified>
</cp:coreProperties>
</file>